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0B1B" w14:textId="51389A2A" w:rsidR="008835D2" w:rsidRDefault="008835D2">
      <w:pPr>
        <w:rPr>
          <w:lang w:val="lv-LV"/>
        </w:rPr>
      </w:pPr>
    </w:p>
    <w:p w14:paraId="037F0CE9" w14:textId="3C1EFD58" w:rsidR="00FD6472" w:rsidRDefault="00FD6472">
      <w:pPr>
        <w:rPr>
          <w:lang w:val="lv-LV"/>
        </w:rPr>
      </w:pPr>
    </w:p>
    <w:p w14:paraId="0BE9E360" w14:textId="00D386D7" w:rsidR="00FD6472" w:rsidRPr="00F25B2C" w:rsidRDefault="009F10A4" w:rsidP="009F10A4">
      <w:pPr>
        <w:jc w:val="center"/>
        <w:rPr>
          <w:sz w:val="22"/>
          <w:szCs w:val="22"/>
          <w:lang w:val="lv-LV"/>
        </w:rPr>
      </w:pPr>
      <w:r w:rsidRPr="00F25B2C">
        <w:rPr>
          <w:sz w:val="22"/>
          <w:szCs w:val="22"/>
          <w:lang w:val="lv-LV"/>
        </w:rPr>
        <w:t>SIA “Sertifikācijas un testēšanas centrs” fees for organic certification services according to the requirements of the UNITED STATES DEPARTMENT OF AGRICULTURE (USDA) NATIONAL ORGANIC PROGRAM (NOP)</w:t>
      </w:r>
    </w:p>
    <w:p w14:paraId="4DE88A4C" w14:textId="474FDAC6" w:rsidR="009F10A4" w:rsidRPr="00F25B2C" w:rsidRDefault="009F10A4" w:rsidP="009F10A4">
      <w:pPr>
        <w:jc w:val="center"/>
        <w:rPr>
          <w:sz w:val="20"/>
          <w:szCs w:val="20"/>
        </w:rPr>
      </w:pPr>
      <w:r w:rsidRPr="00F25B2C">
        <w:rPr>
          <w:sz w:val="20"/>
          <w:szCs w:val="20"/>
        </w:rPr>
        <w:t>§ 205.501 (a) (16)</w:t>
      </w:r>
    </w:p>
    <w:p w14:paraId="5D88AF60" w14:textId="260ED841" w:rsidR="009F10A4" w:rsidRDefault="009F10A4" w:rsidP="009F10A4">
      <w:pPr>
        <w:jc w:val="center"/>
        <w:rPr>
          <w:sz w:val="28"/>
          <w:szCs w:val="28"/>
          <w:lang w:val="lv-LV"/>
        </w:rPr>
      </w:pPr>
    </w:p>
    <w:tbl>
      <w:tblPr>
        <w:tblW w:w="974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1"/>
        <w:gridCol w:w="1282"/>
        <w:gridCol w:w="1512"/>
      </w:tblGrid>
      <w:tr w:rsidR="009F10A4" w14:paraId="7E5DAA98" w14:textId="77777777" w:rsidTr="00C41A5C">
        <w:trPr>
          <w:trHeight w:val="316"/>
        </w:trPr>
        <w:tc>
          <w:tcPr>
            <w:tcW w:w="6951" w:type="dxa"/>
          </w:tcPr>
          <w:p w14:paraId="2591FEB1" w14:textId="77777777" w:rsidR="009F10A4" w:rsidRDefault="009F10A4" w:rsidP="00387F55">
            <w:pPr>
              <w:pStyle w:val="TableParagraph"/>
              <w:spacing w:line="275" w:lineRule="exact"/>
              <w:ind w:left="2556" w:right="2549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  <w:tc>
          <w:tcPr>
            <w:tcW w:w="1282" w:type="dxa"/>
          </w:tcPr>
          <w:p w14:paraId="6CE49BA6" w14:textId="77777777" w:rsidR="009F10A4" w:rsidRDefault="009F10A4" w:rsidP="00387F55">
            <w:pPr>
              <w:pStyle w:val="TableParagraph"/>
              <w:spacing w:line="275" w:lineRule="exact"/>
              <w:ind w:left="87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1512" w:type="dxa"/>
          </w:tcPr>
          <w:p w14:paraId="193416DC" w14:textId="77777777" w:rsidR="009F10A4" w:rsidRDefault="009F10A4" w:rsidP="00387F55">
            <w:pPr>
              <w:pStyle w:val="TableParagraph"/>
              <w:spacing w:line="275" w:lineRule="exact"/>
              <w:ind w:left="191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(EUR)</w:t>
            </w:r>
          </w:p>
        </w:tc>
      </w:tr>
      <w:tr w:rsidR="009F10A4" w14:paraId="304DEECF" w14:textId="77777777" w:rsidTr="00C41A5C">
        <w:trPr>
          <w:trHeight w:val="318"/>
        </w:trPr>
        <w:tc>
          <w:tcPr>
            <w:tcW w:w="6951" w:type="dxa"/>
          </w:tcPr>
          <w:p w14:paraId="6A667DA8" w14:textId="77777777" w:rsidR="009F10A4" w:rsidRDefault="009F10A4" w:rsidP="00387F5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282" w:type="dxa"/>
          </w:tcPr>
          <w:p w14:paraId="78EF7A5B" w14:textId="77777777" w:rsidR="009F10A4" w:rsidRDefault="009F10A4" w:rsidP="00387F55">
            <w:pPr>
              <w:pStyle w:val="TableParagraph"/>
              <w:spacing w:line="270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1512" w:type="dxa"/>
          </w:tcPr>
          <w:p w14:paraId="1635FD95" w14:textId="70D00AB0" w:rsidR="009F10A4" w:rsidRDefault="009F10A4" w:rsidP="00387F55">
            <w:pPr>
              <w:pStyle w:val="TableParagraph"/>
              <w:spacing w:line="270" w:lineRule="exact"/>
              <w:ind w:left="191" w:right="181"/>
              <w:rPr>
                <w:sz w:val="24"/>
              </w:rPr>
            </w:pPr>
            <w:r>
              <w:rPr>
                <w:sz w:val="24"/>
              </w:rPr>
              <w:t>200*</w:t>
            </w:r>
          </w:p>
        </w:tc>
      </w:tr>
      <w:tr w:rsidR="009F10A4" w14:paraId="6CF959BF" w14:textId="77777777" w:rsidTr="00C41A5C">
        <w:trPr>
          <w:trHeight w:val="633"/>
        </w:trPr>
        <w:tc>
          <w:tcPr>
            <w:tcW w:w="6951" w:type="dxa"/>
          </w:tcPr>
          <w:p w14:paraId="01B3F834" w14:textId="373F2AE9" w:rsidR="009F10A4" w:rsidRDefault="009F10A4" w:rsidP="005D314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Inspection</w:t>
            </w:r>
            <w:r w:rsidR="005D314C">
              <w:rPr>
                <w:sz w:val="24"/>
              </w:rPr>
              <w:t xml:space="preserve"> for areas of operations -  crop and handling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(annual,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unannounced, 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non-compliances)</w:t>
            </w:r>
          </w:p>
        </w:tc>
        <w:tc>
          <w:tcPr>
            <w:tcW w:w="1282" w:type="dxa"/>
          </w:tcPr>
          <w:p w14:paraId="704581C2" w14:textId="77777777" w:rsidR="009F10A4" w:rsidRDefault="009F10A4" w:rsidP="00387F55">
            <w:pPr>
              <w:pStyle w:val="TableParagraph"/>
              <w:spacing w:before="152"/>
              <w:ind w:left="87" w:right="74"/>
              <w:rPr>
                <w:sz w:val="24"/>
              </w:rPr>
            </w:pPr>
            <w:r>
              <w:rPr>
                <w:sz w:val="24"/>
              </w:rPr>
              <w:t>day</w:t>
            </w:r>
          </w:p>
        </w:tc>
        <w:tc>
          <w:tcPr>
            <w:tcW w:w="1512" w:type="dxa"/>
          </w:tcPr>
          <w:p w14:paraId="358FE963" w14:textId="71A4AD76" w:rsidR="009F10A4" w:rsidRPr="009F4027" w:rsidRDefault="009F10A4" w:rsidP="00387F55">
            <w:pPr>
              <w:pStyle w:val="TableParagraph"/>
              <w:spacing w:before="152"/>
              <w:ind w:left="191" w:right="181"/>
              <w:rPr>
                <w:sz w:val="24"/>
              </w:rPr>
            </w:pPr>
            <w:r w:rsidRPr="009F4027">
              <w:rPr>
                <w:sz w:val="24"/>
              </w:rPr>
              <w:t>600</w:t>
            </w:r>
          </w:p>
        </w:tc>
      </w:tr>
      <w:tr w:rsidR="00C41A5C" w14:paraId="1BC1A540" w14:textId="77777777" w:rsidTr="00C41A5C">
        <w:trPr>
          <w:trHeight w:val="374"/>
        </w:trPr>
        <w:tc>
          <w:tcPr>
            <w:tcW w:w="6951" w:type="dxa"/>
          </w:tcPr>
          <w:p w14:paraId="7BE3337E" w14:textId="1F03357D" w:rsidR="00C41A5C" w:rsidRPr="00C41A5C" w:rsidRDefault="00C41A5C" w:rsidP="00C41A5C">
            <w:pPr>
              <w:pStyle w:val="TableParagraph"/>
              <w:spacing w:line="270" w:lineRule="exact"/>
              <w:jc w:val="left"/>
              <w:rPr>
                <w:i/>
                <w:iCs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Urgent inspection at the request of the operation **</w:t>
            </w:r>
          </w:p>
        </w:tc>
        <w:tc>
          <w:tcPr>
            <w:tcW w:w="1282" w:type="dxa"/>
          </w:tcPr>
          <w:p w14:paraId="563B5F3C" w14:textId="7CD06F60" w:rsidR="00C41A5C" w:rsidRPr="00C41A5C" w:rsidRDefault="00C41A5C" w:rsidP="00C41A5C">
            <w:pPr>
              <w:pStyle w:val="TableParagraph"/>
              <w:spacing w:before="152"/>
              <w:ind w:left="87" w:right="74"/>
              <w:rPr>
                <w:i/>
                <w:iCs/>
                <w:color w:val="004E9A"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day</w:t>
            </w:r>
          </w:p>
        </w:tc>
        <w:tc>
          <w:tcPr>
            <w:tcW w:w="1512" w:type="dxa"/>
          </w:tcPr>
          <w:p w14:paraId="3EC16161" w14:textId="32D52AF8" w:rsidR="00C41A5C" w:rsidRPr="00C41A5C" w:rsidRDefault="00C41A5C" w:rsidP="00C41A5C">
            <w:pPr>
              <w:pStyle w:val="TableParagraph"/>
              <w:spacing w:before="152"/>
              <w:ind w:left="191" w:right="181"/>
              <w:rPr>
                <w:i/>
                <w:iCs/>
                <w:color w:val="004E9A"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900</w:t>
            </w:r>
          </w:p>
        </w:tc>
      </w:tr>
      <w:tr w:rsidR="00C41A5C" w14:paraId="76D7FF8A" w14:textId="77777777" w:rsidTr="00C41A5C">
        <w:trPr>
          <w:trHeight w:val="635"/>
        </w:trPr>
        <w:tc>
          <w:tcPr>
            <w:tcW w:w="6951" w:type="dxa"/>
          </w:tcPr>
          <w:p w14:paraId="34F4EBF9" w14:textId="77777777" w:rsidR="00C41A5C" w:rsidRDefault="00C41A5C" w:rsidP="00C41A5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documents, coordination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  <w:p w14:paraId="330D8567" w14:textId="432BB103" w:rsidR="00C41A5C" w:rsidRDefault="00C41A5C" w:rsidP="00C41A5C">
            <w:pPr>
              <w:pStyle w:val="TableParagraph"/>
              <w:spacing w:before="43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certification (areas of operations - Crop and handling)</w:t>
            </w:r>
          </w:p>
        </w:tc>
        <w:tc>
          <w:tcPr>
            <w:tcW w:w="1282" w:type="dxa"/>
          </w:tcPr>
          <w:p w14:paraId="28C38102" w14:textId="77777777" w:rsidR="00C41A5C" w:rsidRDefault="00C41A5C" w:rsidP="00C41A5C">
            <w:pPr>
              <w:pStyle w:val="TableParagraph"/>
              <w:spacing w:before="152"/>
              <w:ind w:left="87" w:right="74"/>
              <w:rPr>
                <w:sz w:val="24"/>
              </w:rPr>
            </w:pPr>
            <w:r>
              <w:rPr>
                <w:sz w:val="24"/>
              </w:rPr>
              <w:t>day</w:t>
            </w:r>
          </w:p>
        </w:tc>
        <w:tc>
          <w:tcPr>
            <w:tcW w:w="1512" w:type="dxa"/>
          </w:tcPr>
          <w:p w14:paraId="6F38F33B" w14:textId="60A1D569" w:rsidR="00C41A5C" w:rsidRPr="009F4027" w:rsidRDefault="00C41A5C" w:rsidP="00C41A5C">
            <w:pPr>
              <w:pStyle w:val="TableParagraph"/>
              <w:spacing w:before="152"/>
              <w:ind w:left="191" w:right="181"/>
              <w:rPr>
                <w:sz w:val="24"/>
              </w:rPr>
            </w:pPr>
            <w:r w:rsidRPr="009F4027">
              <w:rPr>
                <w:sz w:val="24"/>
              </w:rPr>
              <w:t>600</w:t>
            </w:r>
          </w:p>
        </w:tc>
      </w:tr>
      <w:tr w:rsidR="00C41A5C" w14:paraId="1B0E6064" w14:textId="77777777" w:rsidTr="00C41A5C">
        <w:trPr>
          <w:trHeight w:val="316"/>
        </w:trPr>
        <w:tc>
          <w:tcPr>
            <w:tcW w:w="6951" w:type="dxa"/>
          </w:tcPr>
          <w:p w14:paraId="6C5BBEA2" w14:textId="51639F7C" w:rsidR="00C41A5C" w:rsidRPr="00C41A5C" w:rsidRDefault="00C41A5C" w:rsidP="00C41A5C">
            <w:pPr>
              <w:pStyle w:val="TableParagraph"/>
              <w:spacing w:line="270" w:lineRule="exact"/>
              <w:jc w:val="left"/>
              <w:rPr>
                <w:i/>
                <w:iCs/>
                <w:color w:val="004E9A"/>
                <w:sz w:val="24"/>
              </w:rPr>
            </w:pPr>
            <w:r>
              <w:rPr>
                <w:i/>
                <w:iCs/>
                <w:color w:val="004E9A"/>
                <w:sz w:val="24"/>
              </w:rPr>
              <w:t>Urgent r</w:t>
            </w:r>
            <w:r w:rsidRPr="00C41A5C">
              <w:rPr>
                <w:i/>
                <w:iCs/>
                <w:color w:val="004E9A"/>
                <w:sz w:val="24"/>
              </w:rPr>
              <w:t>eview</w:t>
            </w:r>
            <w:r w:rsidRPr="00C41A5C">
              <w:rPr>
                <w:i/>
                <w:iCs/>
                <w:color w:val="004E9A"/>
                <w:spacing w:val="-3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of</w:t>
            </w:r>
            <w:r w:rsidRPr="00C41A5C">
              <w:rPr>
                <w:i/>
                <w:iCs/>
                <w:color w:val="004E9A"/>
                <w:spacing w:val="-1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inspection</w:t>
            </w:r>
            <w:r w:rsidRPr="00C41A5C">
              <w:rPr>
                <w:i/>
                <w:iCs/>
                <w:color w:val="004E9A"/>
                <w:spacing w:val="-1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documents, coordination</w:t>
            </w:r>
            <w:r w:rsidRPr="00C41A5C">
              <w:rPr>
                <w:i/>
                <w:iCs/>
                <w:color w:val="004E9A"/>
                <w:spacing w:val="-1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of</w:t>
            </w:r>
            <w:r w:rsidRPr="00C41A5C">
              <w:rPr>
                <w:i/>
                <w:iCs/>
                <w:color w:val="004E9A"/>
                <w:spacing w:val="-1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certification</w:t>
            </w:r>
            <w:r w:rsidRPr="00C41A5C">
              <w:rPr>
                <w:i/>
                <w:iCs/>
                <w:color w:val="004E9A"/>
                <w:spacing w:val="-1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process</w:t>
            </w:r>
            <w:r>
              <w:rPr>
                <w:i/>
                <w:iCs/>
                <w:color w:val="004E9A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and</w:t>
            </w:r>
            <w:r w:rsidRPr="00C41A5C">
              <w:rPr>
                <w:i/>
                <w:iCs/>
                <w:color w:val="004E9A"/>
                <w:spacing w:val="-2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certification (areas of operations - Crop and handling)</w:t>
            </w:r>
            <w:r>
              <w:rPr>
                <w:i/>
                <w:iCs/>
                <w:color w:val="004E9A"/>
                <w:sz w:val="24"/>
              </w:rPr>
              <w:t>**</w:t>
            </w:r>
          </w:p>
        </w:tc>
        <w:tc>
          <w:tcPr>
            <w:tcW w:w="1282" w:type="dxa"/>
          </w:tcPr>
          <w:p w14:paraId="16AD2C50" w14:textId="70FA7D20" w:rsidR="00C41A5C" w:rsidRPr="00C41A5C" w:rsidRDefault="00C41A5C" w:rsidP="00C41A5C">
            <w:pPr>
              <w:pStyle w:val="TableParagraph"/>
              <w:spacing w:line="271" w:lineRule="exact"/>
              <w:ind w:left="87" w:right="73"/>
              <w:rPr>
                <w:i/>
                <w:iCs/>
                <w:color w:val="004E9A"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day</w:t>
            </w:r>
          </w:p>
        </w:tc>
        <w:tc>
          <w:tcPr>
            <w:tcW w:w="1512" w:type="dxa"/>
          </w:tcPr>
          <w:p w14:paraId="0C89BC6D" w14:textId="65B2003E" w:rsidR="00C41A5C" w:rsidRPr="00C41A5C" w:rsidRDefault="00C41A5C" w:rsidP="00C41A5C">
            <w:pPr>
              <w:pStyle w:val="TableParagraph"/>
              <w:spacing w:line="271" w:lineRule="exact"/>
              <w:ind w:left="191" w:right="181"/>
              <w:rPr>
                <w:i/>
                <w:iCs/>
                <w:color w:val="004E9A"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900</w:t>
            </w:r>
          </w:p>
        </w:tc>
      </w:tr>
      <w:tr w:rsidR="00C41A5C" w14:paraId="38822EAE" w14:textId="77777777" w:rsidTr="00C41A5C">
        <w:trPr>
          <w:trHeight w:val="316"/>
        </w:trPr>
        <w:tc>
          <w:tcPr>
            <w:tcW w:w="6951" w:type="dxa"/>
          </w:tcPr>
          <w:p w14:paraId="6A95D048" w14:textId="77777777" w:rsidR="00C41A5C" w:rsidRDefault="00C41A5C" w:rsidP="00C41A5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updated OSP</w:t>
            </w:r>
            <w:r w:rsidR="00624055">
              <w:rPr>
                <w:sz w:val="24"/>
              </w:rPr>
              <w:t>;</w:t>
            </w:r>
          </w:p>
          <w:p w14:paraId="17F30B07" w14:textId="6FDB781B" w:rsidR="00624055" w:rsidRDefault="00624055" w:rsidP="00C41A5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Review of documents;</w:t>
            </w:r>
          </w:p>
          <w:p w14:paraId="045CC39B" w14:textId="77777777" w:rsidR="00624055" w:rsidRPr="00624055" w:rsidRDefault="00624055" w:rsidP="00624055">
            <w:pPr>
              <w:pStyle w:val="TableParagraph"/>
              <w:spacing w:line="271" w:lineRule="exact"/>
              <w:jc w:val="left"/>
              <w:rPr>
                <w:i/>
                <w:iCs/>
                <w:color w:val="004E9A"/>
                <w:sz w:val="24"/>
              </w:rPr>
            </w:pPr>
            <w:r w:rsidRPr="00624055">
              <w:rPr>
                <w:i/>
                <w:iCs/>
                <w:color w:val="004E9A"/>
                <w:sz w:val="24"/>
              </w:rPr>
              <w:t>Review of the updated annual information submitted</w:t>
            </w:r>
          </w:p>
          <w:p w14:paraId="57733A8E" w14:textId="75C8B20D" w:rsidR="00624055" w:rsidRDefault="00624055" w:rsidP="00624055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 w:rsidRPr="00624055">
              <w:rPr>
                <w:i/>
                <w:iCs/>
                <w:color w:val="004E9A"/>
                <w:sz w:val="24"/>
              </w:rPr>
              <w:t>by an operation seeking to continue certification</w:t>
            </w:r>
          </w:p>
        </w:tc>
        <w:tc>
          <w:tcPr>
            <w:tcW w:w="1282" w:type="dxa"/>
          </w:tcPr>
          <w:p w14:paraId="7A9A494D" w14:textId="77777777" w:rsidR="00C41A5C" w:rsidRDefault="00C41A5C" w:rsidP="00C41A5C">
            <w:pPr>
              <w:pStyle w:val="TableParagraph"/>
              <w:spacing w:line="271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hour</w:t>
            </w:r>
          </w:p>
        </w:tc>
        <w:tc>
          <w:tcPr>
            <w:tcW w:w="1512" w:type="dxa"/>
          </w:tcPr>
          <w:p w14:paraId="0BFB0883" w14:textId="77777777" w:rsidR="00C41A5C" w:rsidRPr="009F4027" w:rsidRDefault="00C41A5C" w:rsidP="00C41A5C">
            <w:pPr>
              <w:pStyle w:val="TableParagraph"/>
              <w:spacing w:line="271" w:lineRule="exact"/>
              <w:ind w:left="191" w:right="181"/>
              <w:rPr>
                <w:sz w:val="24"/>
              </w:rPr>
            </w:pPr>
            <w:r w:rsidRPr="009F4027">
              <w:rPr>
                <w:sz w:val="24"/>
              </w:rPr>
              <w:t>80</w:t>
            </w:r>
          </w:p>
        </w:tc>
      </w:tr>
      <w:tr w:rsidR="00C41A5C" w14:paraId="733B5999" w14:textId="77777777" w:rsidTr="00C41A5C">
        <w:trPr>
          <w:trHeight w:val="318"/>
        </w:trPr>
        <w:tc>
          <w:tcPr>
            <w:tcW w:w="6951" w:type="dxa"/>
          </w:tcPr>
          <w:p w14:paraId="75459FAD" w14:textId="77777777" w:rsidR="00C41A5C" w:rsidRDefault="00C41A5C" w:rsidP="00C41A5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Travel 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inspector</w:t>
            </w:r>
          </w:p>
        </w:tc>
        <w:tc>
          <w:tcPr>
            <w:tcW w:w="1282" w:type="dxa"/>
          </w:tcPr>
          <w:p w14:paraId="0B0BA138" w14:textId="77777777" w:rsidR="00C41A5C" w:rsidRDefault="00C41A5C" w:rsidP="00C41A5C">
            <w:pPr>
              <w:pStyle w:val="TableParagraph"/>
              <w:spacing w:line="270" w:lineRule="exact"/>
              <w:ind w:left="87" w:right="74"/>
              <w:rPr>
                <w:sz w:val="24"/>
              </w:rPr>
            </w:pPr>
            <w:r>
              <w:rPr>
                <w:sz w:val="24"/>
              </w:rPr>
              <w:t>day</w:t>
            </w:r>
          </w:p>
        </w:tc>
        <w:tc>
          <w:tcPr>
            <w:tcW w:w="1512" w:type="dxa"/>
          </w:tcPr>
          <w:p w14:paraId="58348E13" w14:textId="78E9BD5C" w:rsidR="00C41A5C" w:rsidRPr="009F4027" w:rsidRDefault="00C41A5C" w:rsidP="00C41A5C">
            <w:pPr>
              <w:pStyle w:val="TableParagraph"/>
              <w:spacing w:line="270" w:lineRule="exact"/>
              <w:ind w:left="191" w:right="181"/>
              <w:rPr>
                <w:sz w:val="24"/>
              </w:rPr>
            </w:pPr>
            <w:r w:rsidRPr="009F4027">
              <w:rPr>
                <w:sz w:val="24"/>
              </w:rPr>
              <w:t>600</w:t>
            </w:r>
          </w:p>
        </w:tc>
      </w:tr>
      <w:tr w:rsidR="00C41A5C" w14:paraId="1662D7E2" w14:textId="77777777" w:rsidTr="00C41A5C">
        <w:trPr>
          <w:trHeight w:val="316"/>
        </w:trPr>
        <w:tc>
          <w:tcPr>
            <w:tcW w:w="6951" w:type="dxa"/>
          </w:tcPr>
          <w:p w14:paraId="46E93599" w14:textId="77777777" w:rsidR="00C41A5C" w:rsidRDefault="00C41A5C" w:rsidP="00C41A5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Issuance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 (TC)</w:t>
            </w:r>
          </w:p>
        </w:tc>
        <w:tc>
          <w:tcPr>
            <w:tcW w:w="1282" w:type="dxa"/>
          </w:tcPr>
          <w:p w14:paraId="7BBA0186" w14:textId="77777777" w:rsidR="00C41A5C" w:rsidRDefault="00C41A5C" w:rsidP="00C41A5C">
            <w:pPr>
              <w:pStyle w:val="TableParagraph"/>
              <w:spacing w:line="270" w:lineRule="exact"/>
              <w:ind w:left="85" w:right="78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</w:tc>
        <w:tc>
          <w:tcPr>
            <w:tcW w:w="1512" w:type="dxa"/>
          </w:tcPr>
          <w:p w14:paraId="29D974CE" w14:textId="77777777" w:rsidR="00C41A5C" w:rsidRPr="009F4027" w:rsidRDefault="00C41A5C" w:rsidP="00C41A5C">
            <w:pPr>
              <w:pStyle w:val="TableParagraph"/>
              <w:spacing w:line="270" w:lineRule="exact"/>
              <w:ind w:left="191" w:right="181"/>
              <w:rPr>
                <w:sz w:val="24"/>
              </w:rPr>
            </w:pPr>
            <w:r w:rsidRPr="009F4027">
              <w:rPr>
                <w:sz w:val="24"/>
              </w:rPr>
              <w:t>100</w:t>
            </w:r>
          </w:p>
        </w:tc>
      </w:tr>
      <w:tr w:rsidR="00C41A5C" w14:paraId="1077E8D0" w14:textId="77777777" w:rsidTr="00C41A5C">
        <w:trPr>
          <w:trHeight w:val="595"/>
        </w:trPr>
        <w:tc>
          <w:tcPr>
            <w:tcW w:w="6951" w:type="dxa"/>
          </w:tcPr>
          <w:p w14:paraId="4E030E56" w14:textId="216DAEAE" w:rsidR="00C41A5C" w:rsidRPr="00C41A5C" w:rsidRDefault="00C41A5C" w:rsidP="00C41A5C">
            <w:pPr>
              <w:pStyle w:val="TableParagraph"/>
              <w:spacing w:line="270" w:lineRule="exact"/>
              <w:jc w:val="left"/>
              <w:rPr>
                <w:i/>
                <w:iCs/>
                <w:color w:val="004E9A"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Urgent issuance</w:t>
            </w:r>
            <w:r w:rsidRPr="00C41A5C">
              <w:rPr>
                <w:i/>
                <w:iCs/>
                <w:color w:val="004E9A"/>
                <w:spacing w:val="-3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of</w:t>
            </w:r>
            <w:r w:rsidRPr="00C41A5C">
              <w:rPr>
                <w:i/>
                <w:iCs/>
                <w:color w:val="004E9A"/>
                <w:spacing w:val="-1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transaction</w:t>
            </w:r>
            <w:r w:rsidRPr="00C41A5C">
              <w:rPr>
                <w:i/>
                <w:iCs/>
                <w:color w:val="004E9A"/>
                <w:spacing w:val="-1"/>
                <w:sz w:val="24"/>
              </w:rPr>
              <w:t xml:space="preserve"> </w:t>
            </w:r>
            <w:r w:rsidRPr="00C41A5C">
              <w:rPr>
                <w:i/>
                <w:iCs/>
                <w:color w:val="004E9A"/>
                <w:sz w:val="24"/>
              </w:rPr>
              <w:t>certificate (TC)</w:t>
            </w:r>
            <w:r>
              <w:rPr>
                <w:i/>
                <w:iCs/>
                <w:color w:val="004E9A"/>
                <w:sz w:val="24"/>
              </w:rPr>
              <w:t>***</w:t>
            </w:r>
          </w:p>
        </w:tc>
        <w:tc>
          <w:tcPr>
            <w:tcW w:w="1282" w:type="dxa"/>
          </w:tcPr>
          <w:p w14:paraId="6649C9DD" w14:textId="1AF6C476" w:rsidR="00C41A5C" w:rsidRPr="00C41A5C" w:rsidRDefault="00C41A5C" w:rsidP="00C41A5C">
            <w:pPr>
              <w:pStyle w:val="TableParagraph"/>
              <w:spacing w:before="152"/>
              <w:ind w:left="87" w:right="73"/>
              <w:rPr>
                <w:i/>
                <w:iCs/>
                <w:color w:val="004E9A"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certificate</w:t>
            </w:r>
          </w:p>
        </w:tc>
        <w:tc>
          <w:tcPr>
            <w:tcW w:w="1512" w:type="dxa"/>
          </w:tcPr>
          <w:p w14:paraId="37D20E35" w14:textId="3F79CFB5" w:rsidR="00C41A5C" w:rsidRPr="00C41A5C" w:rsidRDefault="00C41A5C" w:rsidP="00C41A5C">
            <w:pPr>
              <w:pStyle w:val="TableParagraph"/>
              <w:spacing w:before="152"/>
              <w:ind w:left="191" w:right="181"/>
              <w:rPr>
                <w:i/>
                <w:iCs/>
                <w:color w:val="004E9A"/>
                <w:sz w:val="24"/>
              </w:rPr>
            </w:pPr>
            <w:r w:rsidRPr="00C41A5C">
              <w:rPr>
                <w:i/>
                <w:iCs/>
                <w:color w:val="004E9A"/>
                <w:sz w:val="24"/>
              </w:rPr>
              <w:t>1</w:t>
            </w:r>
            <w:r>
              <w:rPr>
                <w:i/>
                <w:iCs/>
                <w:color w:val="004E9A"/>
                <w:sz w:val="24"/>
              </w:rPr>
              <w:t>5</w:t>
            </w:r>
            <w:r w:rsidRPr="00C41A5C">
              <w:rPr>
                <w:i/>
                <w:iCs/>
                <w:color w:val="004E9A"/>
                <w:sz w:val="24"/>
              </w:rPr>
              <w:t>0</w:t>
            </w:r>
          </w:p>
        </w:tc>
      </w:tr>
      <w:tr w:rsidR="00C41A5C" w14:paraId="01F69328" w14:textId="77777777" w:rsidTr="00C41A5C">
        <w:trPr>
          <w:trHeight w:val="635"/>
        </w:trPr>
        <w:tc>
          <w:tcPr>
            <w:tcW w:w="6951" w:type="dxa"/>
          </w:tcPr>
          <w:p w14:paraId="6900B2CB" w14:textId="77777777" w:rsidR="00C41A5C" w:rsidRDefault="00C41A5C" w:rsidP="00C41A5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AD810B4" w14:textId="77777777" w:rsidR="00C41A5C" w:rsidRDefault="00C41A5C" w:rsidP="00C41A5C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certificates (TC))</w:t>
            </w:r>
          </w:p>
        </w:tc>
        <w:tc>
          <w:tcPr>
            <w:tcW w:w="1282" w:type="dxa"/>
          </w:tcPr>
          <w:p w14:paraId="2E05A601" w14:textId="77777777" w:rsidR="00C41A5C" w:rsidRDefault="00C41A5C" w:rsidP="00C41A5C">
            <w:pPr>
              <w:pStyle w:val="TableParagraph"/>
              <w:spacing w:before="152"/>
              <w:ind w:left="87" w:right="73"/>
              <w:rPr>
                <w:sz w:val="24"/>
              </w:rPr>
            </w:pPr>
            <w:r>
              <w:rPr>
                <w:sz w:val="24"/>
              </w:rPr>
              <w:t>hour</w:t>
            </w:r>
          </w:p>
        </w:tc>
        <w:tc>
          <w:tcPr>
            <w:tcW w:w="1512" w:type="dxa"/>
          </w:tcPr>
          <w:p w14:paraId="29BE3B52" w14:textId="342F8726" w:rsidR="00C41A5C" w:rsidRPr="009F4027" w:rsidRDefault="00C41A5C" w:rsidP="00C41A5C">
            <w:pPr>
              <w:pStyle w:val="TableParagraph"/>
              <w:spacing w:before="152"/>
              <w:ind w:left="191" w:right="181"/>
              <w:rPr>
                <w:sz w:val="24"/>
              </w:rPr>
            </w:pPr>
            <w:r>
              <w:rPr>
                <w:sz w:val="24"/>
              </w:rPr>
              <w:t>8</w:t>
            </w:r>
            <w:r w:rsidRPr="009F4027">
              <w:rPr>
                <w:sz w:val="24"/>
              </w:rPr>
              <w:t>0</w:t>
            </w:r>
          </w:p>
        </w:tc>
      </w:tr>
      <w:tr w:rsidR="00C41A5C" w14:paraId="5E1C06F7" w14:textId="77777777" w:rsidTr="00C41A5C">
        <w:trPr>
          <w:trHeight w:val="316"/>
        </w:trPr>
        <w:tc>
          <w:tcPr>
            <w:tcW w:w="6951" w:type="dxa"/>
          </w:tcPr>
          <w:p w14:paraId="36ADF7CA" w14:textId="77777777" w:rsidR="00624055" w:rsidRPr="00624055" w:rsidRDefault="00624055" w:rsidP="00624055">
            <w:pPr>
              <w:pStyle w:val="TableParagraph"/>
              <w:spacing w:line="270" w:lineRule="exact"/>
              <w:jc w:val="left"/>
              <w:rPr>
                <w:i/>
                <w:iCs/>
                <w:color w:val="004E9A"/>
                <w:sz w:val="24"/>
              </w:rPr>
            </w:pPr>
            <w:r w:rsidRPr="00624055">
              <w:rPr>
                <w:i/>
                <w:iCs/>
                <w:color w:val="004E9A"/>
                <w:sz w:val="24"/>
              </w:rPr>
              <w:t>Cancellation of a scheduled inspection 10 days before</w:t>
            </w:r>
          </w:p>
          <w:p w14:paraId="6B781B41" w14:textId="4B07DCEB" w:rsidR="00C41A5C" w:rsidRDefault="00624055" w:rsidP="0062405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 w:rsidRPr="00624055">
              <w:rPr>
                <w:i/>
                <w:iCs/>
                <w:color w:val="004E9A"/>
                <w:sz w:val="24"/>
              </w:rPr>
              <w:t>the scheduled travel date</w:t>
            </w:r>
          </w:p>
        </w:tc>
        <w:tc>
          <w:tcPr>
            <w:tcW w:w="1282" w:type="dxa"/>
          </w:tcPr>
          <w:p w14:paraId="79BA6F85" w14:textId="1202407C" w:rsidR="00C41A5C" w:rsidRPr="00624055" w:rsidRDefault="00624055" w:rsidP="00C41A5C">
            <w:pPr>
              <w:pStyle w:val="TableParagraph"/>
              <w:spacing w:line="270" w:lineRule="exact"/>
              <w:ind w:left="87" w:right="73"/>
              <w:rPr>
                <w:i/>
                <w:iCs/>
                <w:color w:val="004E9A"/>
                <w:sz w:val="24"/>
              </w:rPr>
            </w:pPr>
            <w:r w:rsidRPr="00624055">
              <w:rPr>
                <w:i/>
                <w:iCs/>
                <w:color w:val="004E9A"/>
                <w:sz w:val="24"/>
              </w:rPr>
              <w:t>unit</w:t>
            </w:r>
          </w:p>
        </w:tc>
        <w:tc>
          <w:tcPr>
            <w:tcW w:w="1512" w:type="dxa"/>
          </w:tcPr>
          <w:p w14:paraId="12260529" w14:textId="77777777" w:rsidR="00624055" w:rsidRDefault="00624055" w:rsidP="00C41A5C">
            <w:pPr>
              <w:pStyle w:val="TableParagraph"/>
              <w:spacing w:line="270" w:lineRule="exact"/>
              <w:ind w:left="191" w:right="181"/>
              <w:rPr>
                <w:i/>
                <w:iCs/>
                <w:color w:val="004E9A"/>
                <w:sz w:val="24"/>
              </w:rPr>
            </w:pPr>
            <w:r w:rsidRPr="00624055">
              <w:rPr>
                <w:i/>
                <w:iCs/>
                <w:color w:val="004E9A"/>
                <w:sz w:val="24"/>
              </w:rPr>
              <w:t xml:space="preserve">600 </w:t>
            </w:r>
          </w:p>
          <w:p w14:paraId="0055293F" w14:textId="3388DFC5" w:rsidR="00C41A5C" w:rsidRPr="00624055" w:rsidRDefault="00624055" w:rsidP="00C41A5C">
            <w:pPr>
              <w:pStyle w:val="TableParagraph"/>
              <w:spacing w:line="270" w:lineRule="exact"/>
              <w:ind w:left="191" w:right="181"/>
              <w:rPr>
                <w:i/>
                <w:iCs/>
                <w:color w:val="004E9A"/>
                <w:sz w:val="24"/>
              </w:rPr>
            </w:pPr>
            <w:r w:rsidRPr="00624055">
              <w:rPr>
                <w:i/>
                <w:iCs/>
                <w:color w:val="004E9A"/>
                <w:sz w:val="24"/>
              </w:rPr>
              <w:t>plus, actual costs</w:t>
            </w:r>
          </w:p>
        </w:tc>
      </w:tr>
      <w:tr w:rsidR="00C41A5C" w14:paraId="6923FFC9" w14:textId="77777777" w:rsidTr="00C41A5C">
        <w:trPr>
          <w:trHeight w:val="635"/>
        </w:trPr>
        <w:tc>
          <w:tcPr>
            <w:tcW w:w="6951" w:type="dxa"/>
          </w:tcPr>
          <w:p w14:paraId="74440A98" w14:textId="77777777" w:rsidR="00C41A5C" w:rsidRDefault="00C41A5C" w:rsidP="00C41A5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Investigation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(assessment)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prohibited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</w:p>
          <w:p w14:paraId="715761C7" w14:textId="77777777" w:rsidR="00C41A5C" w:rsidRDefault="00C41A5C" w:rsidP="00C41A5C">
            <w:pPr>
              <w:pStyle w:val="TableParagraph"/>
              <w:spacing w:before="43"/>
              <w:jc w:val="left"/>
              <w:rPr>
                <w:sz w:val="24"/>
              </w:rPr>
            </w:pPr>
            <w:r>
              <w:rPr>
                <w:sz w:val="24"/>
              </w:rPr>
              <w:t>residues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</w:p>
        </w:tc>
        <w:tc>
          <w:tcPr>
            <w:tcW w:w="1282" w:type="dxa"/>
          </w:tcPr>
          <w:p w14:paraId="404EF32C" w14:textId="77777777" w:rsidR="00C41A5C" w:rsidRDefault="00C41A5C" w:rsidP="00C41A5C">
            <w:pPr>
              <w:pStyle w:val="TableParagraph"/>
              <w:spacing w:before="152"/>
              <w:ind w:left="87" w:right="73"/>
              <w:rPr>
                <w:sz w:val="24"/>
              </w:rPr>
            </w:pPr>
            <w:r>
              <w:rPr>
                <w:sz w:val="24"/>
              </w:rPr>
              <w:t>hour</w:t>
            </w:r>
          </w:p>
        </w:tc>
        <w:tc>
          <w:tcPr>
            <w:tcW w:w="1512" w:type="dxa"/>
          </w:tcPr>
          <w:p w14:paraId="2FD3BDC5" w14:textId="77777777" w:rsidR="00C41A5C" w:rsidRPr="009F4027" w:rsidRDefault="00C41A5C" w:rsidP="00C41A5C">
            <w:pPr>
              <w:pStyle w:val="TableParagraph"/>
              <w:spacing w:before="152"/>
              <w:ind w:left="191" w:right="181"/>
              <w:rPr>
                <w:sz w:val="24"/>
              </w:rPr>
            </w:pPr>
            <w:r w:rsidRPr="009F4027">
              <w:rPr>
                <w:sz w:val="24"/>
              </w:rPr>
              <w:t>40</w:t>
            </w:r>
          </w:p>
        </w:tc>
      </w:tr>
      <w:tr w:rsidR="00C41A5C" w14:paraId="7CE0442B" w14:textId="77777777" w:rsidTr="00C41A5C">
        <w:trPr>
          <w:trHeight w:val="450"/>
        </w:trPr>
        <w:tc>
          <w:tcPr>
            <w:tcW w:w="6951" w:type="dxa"/>
          </w:tcPr>
          <w:p w14:paraId="2518BE54" w14:textId="66D5896C" w:rsidR="00C41A5C" w:rsidRDefault="00624055" w:rsidP="00624055">
            <w:pPr>
              <w:pStyle w:val="TableParagraph"/>
              <w:spacing w:before="61"/>
              <w:jc w:val="left"/>
              <w:rPr>
                <w:sz w:val="24"/>
              </w:rPr>
            </w:pPr>
            <w:r w:rsidRPr="00624055">
              <w:rPr>
                <w:sz w:val="24"/>
              </w:rPr>
              <w:t>Permission to use non-organic plant propagating</w:t>
            </w:r>
            <w:r>
              <w:rPr>
                <w:sz w:val="24"/>
              </w:rPr>
              <w:t xml:space="preserve"> </w:t>
            </w:r>
            <w:r w:rsidRPr="00624055">
              <w:rPr>
                <w:sz w:val="24"/>
              </w:rPr>
              <w:t>materia</w:t>
            </w:r>
            <w:r>
              <w:rPr>
                <w:sz w:val="24"/>
              </w:rPr>
              <w:t>l</w:t>
            </w:r>
          </w:p>
        </w:tc>
        <w:tc>
          <w:tcPr>
            <w:tcW w:w="1282" w:type="dxa"/>
          </w:tcPr>
          <w:p w14:paraId="414A5D1B" w14:textId="77777777" w:rsidR="00C41A5C" w:rsidRDefault="00C41A5C" w:rsidP="00C41A5C">
            <w:pPr>
              <w:pStyle w:val="TableParagraph"/>
              <w:spacing w:before="61"/>
              <w:ind w:left="87" w:right="76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1512" w:type="dxa"/>
          </w:tcPr>
          <w:p w14:paraId="5CE29E50" w14:textId="4F444860" w:rsidR="00C41A5C" w:rsidRDefault="00624055" w:rsidP="00C41A5C">
            <w:pPr>
              <w:pStyle w:val="TableParagraph"/>
              <w:spacing w:before="61"/>
              <w:ind w:left="191" w:right="18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41A5C" w14:paraId="757EFCF8" w14:textId="77777777" w:rsidTr="00C41A5C">
        <w:trPr>
          <w:trHeight w:val="453"/>
        </w:trPr>
        <w:tc>
          <w:tcPr>
            <w:tcW w:w="6951" w:type="dxa"/>
          </w:tcPr>
          <w:p w14:paraId="42A40F0C" w14:textId="77777777" w:rsidR="00C41A5C" w:rsidRDefault="00C41A5C" w:rsidP="00C41A5C">
            <w:pPr>
              <w:pStyle w:val="TableParagraph"/>
              <w:spacing w:before="61"/>
              <w:jc w:val="left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accommodation,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1282" w:type="dxa"/>
          </w:tcPr>
          <w:p w14:paraId="2AE208B7" w14:textId="77777777" w:rsidR="00C41A5C" w:rsidRDefault="00C41A5C" w:rsidP="00C41A5C">
            <w:pPr>
              <w:pStyle w:val="TableParagraph"/>
              <w:ind w:left="0"/>
              <w:jc w:val="left"/>
            </w:pPr>
          </w:p>
        </w:tc>
        <w:tc>
          <w:tcPr>
            <w:tcW w:w="1512" w:type="dxa"/>
          </w:tcPr>
          <w:p w14:paraId="3C7527A7" w14:textId="77777777" w:rsidR="00C41A5C" w:rsidRDefault="00C41A5C" w:rsidP="00C41A5C">
            <w:pPr>
              <w:pStyle w:val="TableParagraph"/>
              <w:spacing w:before="61"/>
              <w:ind w:left="190" w:right="185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C41A5C" w14:paraId="060ACC66" w14:textId="77777777" w:rsidTr="00C41A5C">
        <w:trPr>
          <w:trHeight w:val="451"/>
        </w:trPr>
        <w:tc>
          <w:tcPr>
            <w:tcW w:w="6951" w:type="dxa"/>
          </w:tcPr>
          <w:p w14:paraId="23BBA4FD" w14:textId="77777777" w:rsidR="00C41A5C" w:rsidRDefault="00C41A5C" w:rsidP="00C41A5C">
            <w:pPr>
              <w:pStyle w:val="TableParagraph"/>
              <w:spacing w:before="61"/>
              <w:jc w:val="left"/>
              <w:rPr>
                <w:sz w:val="24"/>
              </w:rPr>
            </w:pPr>
            <w:r>
              <w:rPr>
                <w:sz w:val="24"/>
              </w:rPr>
              <w:t>Translation</w:t>
            </w:r>
          </w:p>
        </w:tc>
        <w:tc>
          <w:tcPr>
            <w:tcW w:w="1282" w:type="dxa"/>
          </w:tcPr>
          <w:p w14:paraId="70B55127" w14:textId="77777777" w:rsidR="00C41A5C" w:rsidRDefault="00C41A5C" w:rsidP="00C41A5C">
            <w:pPr>
              <w:pStyle w:val="TableParagraph"/>
              <w:ind w:left="0"/>
              <w:jc w:val="left"/>
            </w:pPr>
          </w:p>
        </w:tc>
        <w:tc>
          <w:tcPr>
            <w:tcW w:w="1512" w:type="dxa"/>
          </w:tcPr>
          <w:p w14:paraId="76F73DCD" w14:textId="77777777" w:rsidR="00C41A5C" w:rsidRDefault="00C41A5C" w:rsidP="00C41A5C">
            <w:pPr>
              <w:pStyle w:val="TableParagraph"/>
              <w:spacing w:before="61"/>
              <w:ind w:left="190" w:right="185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C41A5C" w14:paraId="5D008B58" w14:textId="77777777" w:rsidTr="00C41A5C">
        <w:trPr>
          <w:trHeight w:val="453"/>
        </w:trPr>
        <w:tc>
          <w:tcPr>
            <w:tcW w:w="6951" w:type="dxa"/>
          </w:tcPr>
          <w:p w14:paraId="67502052" w14:textId="77777777" w:rsidR="00C41A5C" w:rsidRDefault="00C41A5C" w:rsidP="00C41A5C">
            <w:pPr>
              <w:pStyle w:val="TableParagraph"/>
              <w:spacing w:before="61"/>
              <w:jc w:val="left"/>
              <w:rPr>
                <w:sz w:val="24"/>
              </w:rPr>
            </w:pPr>
            <w:r>
              <w:rPr>
                <w:sz w:val="24"/>
              </w:rPr>
              <w:t>Sending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</w:p>
        </w:tc>
        <w:tc>
          <w:tcPr>
            <w:tcW w:w="1282" w:type="dxa"/>
          </w:tcPr>
          <w:p w14:paraId="07F4DDA2" w14:textId="77777777" w:rsidR="00C41A5C" w:rsidRDefault="00C41A5C" w:rsidP="00C41A5C">
            <w:pPr>
              <w:pStyle w:val="TableParagraph"/>
              <w:ind w:left="0"/>
              <w:jc w:val="left"/>
            </w:pPr>
          </w:p>
        </w:tc>
        <w:tc>
          <w:tcPr>
            <w:tcW w:w="1512" w:type="dxa"/>
          </w:tcPr>
          <w:p w14:paraId="57E73C48" w14:textId="77777777" w:rsidR="00C41A5C" w:rsidRDefault="00C41A5C" w:rsidP="00C41A5C">
            <w:pPr>
              <w:pStyle w:val="TableParagraph"/>
              <w:spacing w:before="61"/>
              <w:ind w:left="190" w:right="185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</w:tbl>
    <w:p w14:paraId="228AFFDF" w14:textId="77777777" w:rsidR="009F10A4" w:rsidRPr="009F10A4" w:rsidRDefault="009F10A4" w:rsidP="009F10A4">
      <w:pPr>
        <w:jc w:val="center"/>
        <w:rPr>
          <w:sz w:val="28"/>
          <w:szCs w:val="28"/>
          <w:lang w:val="lv-LV"/>
        </w:rPr>
      </w:pPr>
    </w:p>
    <w:p w14:paraId="5F8ECEEC" w14:textId="04A527E1" w:rsidR="00FD6472" w:rsidRDefault="00FD6472">
      <w:pPr>
        <w:rPr>
          <w:lang w:val="lv-LV"/>
        </w:rPr>
      </w:pPr>
    </w:p>
    <w:p w14:paraId="28710D51" w14:textId="77777777" w:rsidR="009F10A4" w:rsidRPr="009F10A4" w:rsidRDefault="009F10A4" w:rsidP="009F10A4">
      <w:pPr>
        <w:rPr>
          <w:lang w:val="lv-LV"/>
        </w:rPr>
      </w:pPr>
      <w:r w:rsidRPr="009F10A4">
        <w:rPr>
          <w:lang w:val="lv-LV"/>
        </w:rPr>
        <w:lastRenderedPageBreak/>
        <w:t>*Fee is non-refundable and has to be paid for the first submission of application for the certification of the operator’s activities. Fee is non-refundable regardless the outcome of the review of the application.</w:t>
      </w:r>
    </w:p>
    <w:p w14:paraId="1418B272" w14:textId="77777777" w:rsidR="009F10A4" w:rsidRDefault="009F10A4" w:rsidP="009F10A4">
      <w:pPr>
        <w:rPr>
          <w:lang w:val="lv-LV"/>
        </w:rPr>
      </w:pPr>
    </w:p>
    <w:p w14:paraId="7D498104" w14:textId="5927BAF9" w:rsidR="00C41A5C" w:rsidRPr="00C41A5C" w:rsidRDefault="00C41A5C" w:rsidP="00C41A5C">
      <w:pPr>
        <w:rPr>
          <w:i/>
          <w:iCs/>
          <w:color w:val="004E9A"/>
          <w:lang w:val="lv-LV"/>
        </w:rPr>
      </w:pPr>
      <w:r w:rsidRPr="00C41A5C">
        <w:rPr>
          <w:i/>
          <w:iCs/>
          <w:color w:val="004E9A"/>
          <w:lang w:val="lv-LV"/>
        </w:rPr>
        <w:t>** Urgent inspections and certifications at the request of the operation can only be</w:t>
      </w:r>
    </w:p>
    <w:p w14:paraId="1E4B7DCC" w14:textId="5646F6C6" w:rsidR="00C41A5C" w:rsidRDefault="00C41A5C" w:rsidP="00C41A5C">
      <w:pPr>
        <w:rPr>
          <w:i/>
          <w:iCs/>
          <w:color w:val="004E9A"/>
          <w:lang w:val="lv-LV"/>
        </w:rPr>
      </w:pPr>
      <w:r w:rsidRPr="00C41A5C">
        <w:rPr>
          <w:i/>
          <w:iCs/>
          <w:color w:val="004E9A"/>
          <w:lang w:val="lv-LV"/>
        </w:rPr>
        <w:t>carried out upon the agreement of both parties.</w:t>
      </w:r>
    </w:p>
    <w:p w14:paraId="6D025612" w14:textId="5230705F" w:rsidR="00C41A5C" w:rsidRPr="00C41A5C" w:rsidRDefault="00C41A5C" w:rsidP="00C41A5C">
      <w:pPr>
        <w:rPr>
          <w:i/>
          <w:iCs/>
          <w:color w:val="004E9A"/>
          <w:lang w:val="lv-LV"/>
        </w:rPr>
      </w:pPr>
      <w:r>
        <w:rPr>
          <w:i/>
          <w:iCs/>
          <w:color w:val="004E9A"/>
          <w:lang w:val="lv-LV"/>
        </w:rPr>
        <w:t>***</w:t>
      </w:r>
      <w:r w:rsidRPr="00C41A5C">
        <w:rPr>
          <w:i/>
          <w:iCs/>
          <w:color w:val="004E9A"/>
          <w:lang w:val="lv-LV"/>
        </w:rPr>
        <w:t>Urgent documents are issued within 24 hours upon receipt before 12:00 L</w:t>
      </w:r>
      <w:r>
        <w:rPr>
          <w:i/>
          <w:iCs/>
          <w:color w:val="004E9A"/>
          <w:lang w:val="lv-LV"/>
        </w:rPr>
        <w:t>atvia</w:t>
      </w:r>
    </w:p>
    <w:p w14:paraId="0DACDE03" w14:textId="77777777" w:rsidR="00C41A5C" w:rsidRPr="00C41A5C" w:rsidRDefault="00C41A5C" w:rsidP="00C41A5C">
      <w:pPr>
        <w:rPr>
          <w:i/>
          <w:iCs/>
          <w:color w:val="004E9A"/>
          <w:lang w:val="lv-LV"/>
        </w:rPr>
      </w:pPr>
      <w:r w:rsidRPr="00C41A5C">
        <w:rPr>
          <w:i/>
          <w:iCs/>
          <w:color w:val="004E9A"/>
          <w:lang w:val="lv-LV"/>
        </w:rPr>
        <w:t>time and only on working days. Incomplete and noncompliant documents will be</w:t>
      </w:r>
    </w:p>
    <w:p w14:paraId="4620477F" w14:textId="3BCDDB1A" w:rsidR="00C41A5C" w:rsidRPr="00C41A5C" w:rsidRDefault="00C41A5C" w:rsidP="00C41A5C">
      <w:pPr>
        <w:rPr>
          <w:i/>
          <w:iCs/>
          <w:color w:val="004E9A"/>
          <w:lang w:val="lv-LV"/>
        </w:rPr>
      </w:pPr>
      <w:r w:rsidRPr="00C41A5C">
        <w:rPr>
          <w:i/>
          <w:iCs/>
          <w:color w:val="004E9A"/>
          <w:lang w:val="lv-LV"/>
        </w:rPr>
        <w:t>treated as non-received documents</w:t>
      </w:r>
    </w:p>
    <w:p w14:paraId="766D5A31" w14:textId="77777777" w:rsidR="00C41A5C" w:rsidRDefault="00C41A5C" w:rsidP="00C41A5C">
      <w:pPr>
        <w:rPr>
          <w:lang w:val="lv-LV"/>
        </w:rPr>
      </w:pPr>
    </w:p>
    <w:p w14:paraId="500305D2" w14:textId="77777777" w:rsidR="00C41A5C" w:rsidRPr="009F10A4" w:rsidRDefault="00C41A5C" w:rsidP="00C41A5C">
      <w:pPr>
        <w:rPr>
          <w:lang w:val="lv-LV"/>
        </w:rPr>
      </w:pPr>
    </w:p>
    <w:p w14:paraId="4EF784AE" w14:textId="33E427E6" w:rsidR="00FD6472" w:rsidRDefault="009F10A4" w:rsidP="009F10A4">
      <w:pPr>
        <w:rPr>
          <w:lang w:val="lv-LV"/>
        </w:rPr>
      </w:pPr>
      <w:r w:rsidRPr="009F10A4">
        <w:rPr>
          <w:lang w:val="lv-LV"/>
        </w:rPr>
        <w:t xml:space="preserve">Important: The applicant pays </w:t>
      </w:r>
      <w:r w:rsidRPr="00FD01F0">
        <w:rPr>
          <w:b/>
          <w:bCs/>
          <w:lang w:val="lv-LV"/>
        </w:rPr>
        <w:t>100 %</w:t>
      </w:r>
      <w:r w:rsidRPr="009F10A4">
        <w:rPr>
          <w:lang w:val="lv-LV"/>
        </w:rPr>
        <w:t xml:space="preserve"> of the estimated fee for organic certification services before the </w:t>
      </w:r>
      <w:r w:rsidR="00F25B2C">
        <w:rPr>
          <w:lang w:val="lv-LV"/>
        </w:rPr>
        <w:t xml:space="preserve">annual </w:t>
      </w:r>
      <w:r w:rsidRPr="009F10A4">
        <w:rPr>
          <w:lang w:val="lv-LV"/>
        </w:rPr>
        <w:t>inspection. The certification fee is calculated on the basis of the preliminary application review data. The inspection will not be conducted until the fee is paid.</w:t>
      </w:r>
    </w:p>
    <w:p w14:paraId="48D69F26" w14:textId="77777777" w:rsidR="000436A9" w:rsidRDefault="000436A9" w:rsidP="009F10A4">
      <w:pPr>
        <w:rPr>
          <w:lang w:val="lv-LV"/>
        </w:rPr>
      </w:pPr>
    </w:p>
    <w:p w14:paraId="754A6E8B" w14:textId="5D8EEA54" w:rsidR="000436A9" w:rsidRPr="000436A9" w:rsidRDefault="000436A9" w:rsidP="000436A9">
      <w:pPr>
        <w:rPr>
          <w:i/>
          <w:iCs/>
          <w:color w:val="004E9A"/>
          <w:lang w:val="lv-LV"/>
        </w:rPr>
      </w:pPr>
      <w:r w:rsidRPr="000436A9">
        <w:rPr>
          <w:i/>
          <w:iCs/>
          <w:color w:val="004E9A"/>
          <w:lang w:val="lv-LV"/>
        </w:rPr>
        <w:t>STC fees apply according a whole calendar year. Calendar year starts 1st of January and it ends 31st of December. All STC fees are non-refundable. If the customer renounces before the end of the certification process, STC fees are wholly charged.</w:t>
      </w:r>
    </w:p>
    <w:p w14:paraId="724B9064" w14:textId="57EF4DBA" w:rsidR="009F10A4" w:rsidRDefault="009F10A4" w:rsidP="009F10A4">
      <w:pPr>
        <w:rPr>
          <w:lang w:val="lv-LV"/>
        </w:rPr>
      </w:pPr>
    </w:p>
    <w:p w14:paraId="1285CD16" w14:textId="1B8EB4C9" w:rsidR="009F10A4" w:rsidRDefault="009F10A4" w:rsidP="009F10A4">
      <w:r>
        <w:t>Please, transfer payment for certification services using bank details:</w:t>
      </w:r>
    </w:p>
    <w:p w14:paraId="4504F7F0" w14:textId="461842FA" w:rsidR="009F10A4" w:rsidRPr="00DA1BAF" w:rsidRDefault="009F10A4" w:rsidP="009F10A4">
      <w:pPr>
        <w:pStyle w:val="Pamatteksts"/>
        <w:spacing w:line="278" w:lineRule="auto"/>
        <w:ind w:left="589" w:right="2756"/>
        <w:rPr>
          <w:lang w:val="it-IT"/>
        </w:rPr>
      </w:pPr>
      <w:r w:rsidRPr="00DA1BAF">
        <w:rPr>
          <w:b/>
          <w:bCs/>
          <w:lang w:val="it-IT"/>
        </w:rPr>
        <w:t>Beneficiary:</w:t>
      </w:r>
      <w:r w:rsidRPr="00DA1BAF">
        <w:rPr>
          <w:spacing w:val="-1"/>
          <w:lang w:val="it-IT"/>
        </w:rPr>
        <w:t xml:space="preserve"> </w:t>
      </w:r>
      <w:r w:rsidRPr="00DA1BAF">
        <w:rPr>
          <w:lang w:val="it-IT"/>
        </w:rPr>
        <w:t>SIA “Sertifikācijas un testēšanas centrs”</w:t>
      </w:r>
    </w:p>
    <w:p w14:paraId="6AA89132" w14:textId="06C630DB" w:rsidR="009F10A4" w:rsidRDefault="009F10A4" w:rsidP="009F10A4">
      <w:pPr>
        <w:pStyle w:val="Pamatteksts"/>
        <w:spacing w:line="276" w:lineRule="auto"/>
        <w:ind w:left="589" w:right="2827"/>
      </w:pPr>
      <w:r w:rsidRPr="009F10A4">
        <w:rPr>
          <w:b/>
          <w:bCs/>
        </w:rPr>
        <w:t>Address:</w:t>
      </w:r>
      <w:r>
        <w:t xml:space="preserve"> </w:t>
      </w:r>
      <w:r w:rsidRPr="009F10A4">
        <w:t>Darza Street 12, Priekuli,</w:t>
      </w:r>
      <w:r>
        <w:t xml:space="preserve"> </w:t>
      </w:r>
      <w:r w:rsidRPr="009F10A4">
        <w:t>Priekuli Parish, Cesis, district, LV-4126</w:t>
      </w:r>
    </w:p>
    <w:p w14:paraId="7C4CFFF8" w14:textId="3104D910" w:rsidR="00F61830" w:rsidRDefault="00F61830" w:rsidP="009F10A4">
      <w:pPr>
        <w:pStyle w:val="Pamatteksts"/>
        <w:spacing w:line="276" w:lineRule="auto"/>
        <w:ind w:left="589" w:right="2827"/>
      </w:pPr>
      <w:r w:rsidRPr="009F10A4">
        <w:rPr>
          <w:b/>
          <w:bCs/>
        </w:rPr>
        <w:t>Beneficiary bank</w:t>
      </w:r>
      <w:r>
        <w:t>:</w:t>
      </w:r>
    </w:p>
    <w:p w14:paraId="5FD7114A" w14:textId="1DE9B8FC" w:rsidR="009F10A4" w:rsidRDefault="009F10A4" w:rsidP="009F10A4">
      <w:pPr>
        <w:pStyle w:val="Pamatteksts"/>
        <w:spacing w:line="275" w:lineRule="exact"/>
        <w:ind w:left="589" w:right="2827"/>
      </w:pPr>
      <w:r w:rsidRPr="009F10A4">
        <w:rPr>
          <w:b/>
          <w:bCs/>
        </w:rPr>
        <w:t>Bank:</w:t>
      </w:r>
      <w:r>
        <w:rPr>
          <w:spacing w:val="-2"/>
        </w:rPr>
        <w:t xml:space="preserve"> </w:t>
      </w:r>
      <w:r w:rsidR="00936D68" w:rsidRPr="00936D68">
        <w:t>JSC Rietumu Banka</w:t>
      </w:r>
    </w:p>
    <w:p w14:paraId="5E79FDC1" w14:textId="6A70875C" w:rsidR="009F10A4" w:rsidRDefault="009F10A4" w:rsidP="009F10A4">
      <w:pPr>
        <w:pStyle w:val="Pamatteksts"/>
        <w:spacing w:before="39" w:line="273" w:lineRule="auto"/>
        <w:ind w:left="589" w:right="2827"/>
        <w:rPr>
          <w:spacing w:val="1"/>
        </w:rPr>
      </w:pPr>
      <w:r w:rsidRPr="00F61830">
        <w:rPr>
          <w:b/>
          <w:bCs/>
        </w:rPr>
        <w:t>SWIFT code (BIC):</w:t>
      </w:r>
      <w:r>
        <w:t xml:space="preserve"> </w:t>
      </w:r>
      <w:r w:rsidR="00936D68" w:rsidRPr="00936D68">
        <w:t>RTMBLV2X</w:t>
      </w:r>
    </w:p>
    <w:p w14:paraId="58BF33D3" w14:textId="2D6430C6" w:rsidR="009F10A4" w:rsidRDefault="009F10A4" w:rsidP="009F10A4">
      <w:pPr>
        <w:pStyle w:val="Pamatteksts"/>
        <w:spacing w:before="39" w:line="273" w:lineRule="auto"/>
        <w:ind w:left="589" w:right="2827"/>
      </w:pPr>
      <w:r w:rsidRPr="009F10A4">
        <w:rPr>
          <w:b/>
          <w:bCs/>
        </w:rPr>
        <w:t>Account</w:t>
      </w:r>
      <w:r w:rsidRPr="009F10A4">
        <w:rPr>
          <w:b/>
          <w:bCs/>
          <w:spacing w:val="-2"/>
        </w:rPr>
        <w:t xml:space="preserve"> </w:t>
      </w:r>
      <w:r w:rsidRPr="009F10A4">
        <w:rPr>
          <w:b/>
          <w:bCs/>
        </w:rPr>
        <w:t>number</w:t>
      </w:r>
      <w:r>
        <w:rPr>
          <w:spacing w:val="-1"/>
        </w:rPr>
        <w:t xml:space="preserve"> </w:t>
      </w:r>
      <w:r>
        <w:t xml:space="preserve">(IBAN): </w:t>
      </w:r>
      <w:r w:rsidR="00936D68" w:rsidRPr="00936D68">
        <w:t>LV51RTMB0000701801828</w:t>
      </w:r>
    </w:p>
    <w:p w14:paraId="4CBA46E7" w14:textId="77777777" w:rsidR="009F10A4" w:rsidRPr="009F10A4" w:rsidRDefault="009F10A4" w:rsidP="009F10A4"/>
    <w:p w14:paraId="79CC4EA4" w14:textId="2DF1D33A" w:rsidR="00FD6472" w:rsidRDefault="00FD6472">
      <w:pPr>
        <w:rPr>
          <w:lang w:val="lv-LV"/>
        </w:rPr>
      </w:pPr>
    </w:p>
    <w:p w14:paraId="31413668" w14:textId="77777777" w:rsidR="00FD6472" w:rsidRPr="007A2BF0" w:rsidRDefault="00FD6472">
      <w:pPr>
        <w:rPr>
          <w:lang w:val="lv-LV"/>
        </w:rPr>
      </w:pPr>
    </w:p>
    <w:sectPr w:rsidR="00FD6472" w:rsidRPr="007A2BF0" w:rsidSect="006D4606">
      <w:headerReference w:type="first" r:id="rId7"/>
      <w:footerReference w:type="first" r:id="rId8"/>
      <w:pgSz w:w="11900" w:h="16840"/>
      <w:pgMar w:top="1134" w:right="851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1C4D" w14:textId="77777777" w:rsidR="00C94E07" w:rsidRDefault="00C94E07" w:rsidP="00A57E43">
      <w:r>
        <w:separator/>
      </w:r>
    </w:p>
  </w:endnote>
  <w:endnote w:type="continuationSeparator" w:id="0">
    <w:p w14:paraId="0A82D21F" w14:textId="77777777" w:rsidR="00C94E07" w:rsidRDefault="00C94E07" w:rsidP="00A5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C264" w14:textId="23FFAF37" w:rsidR="009F4027" w:rsidRPr="00F26D42" w:rsidRDefault="00DA1BAF" w:rsidP="009F4027">
    <w:pPr>
      <w:tabs>
        <w:tab w:val="center" w:pos="4680"/>
        <w:tab w:val="right" w:pos="9360"/>
      </w:tabs>
      <w:jc w:val="center"/>
      <w:rPr>
        <w:bCs/>
        <w:color w:val="000000"/>
        <w:sz w:val="16"/>
        <w:szCs w:val="16"/>
        <w:lang w:val="da-DK" w:eastAsia="da-DK"/>
      </w:rPr>
    </w:pPr>
    <w:r>
      <w:rPr>
        <w:bCs/>
        <w:color w:val="000000"/>
        <w:sz w:val="16"/>
        <w:szCs w:val="16"/>
        <w:lang w:eastAsia="da-DK"/>
      </w:rPr>
      <w:t>Page</w:t>
    </w:r>
    <w:r w:rsidR="009F4027" w:rsidRPr="00F26D42">
      <w:rPr>
        <w:bCs/>
        <w:color w:val="000000"/>
        <w:sz w:val="16"/>
        <w:szCs w:val="16"/>
        <w:lang w:val="da-DK" w:eastAsia="da-DK"/>
      </w:rPr>
      <w:t xml:space="preserve"> </w:t>
    </w:r>
    <w:r w:rsidR="009F4027" w:rsidRPr="00F26D42">
      <w:rPr>
        <w:bCs/>
        <w:color w:val="000000"/>
        <w:sz w:val="16"/>
        <w:szCs w:val="16"/>
        <w:lang w:val="da-DK" w:eastAsia="da-DK"/>
      </w:rPr>
      <w:fldChar w:fldCharType="begin"/>
    </w:r>
    <w:r w:rsidR="009F4027" w:rsidRPr="00F26D42">
      <w:rPr>
        <w:bCs/>
        <w:color w:val="000000"/>
        <w:sz w:val="16"/>
        <w:szCs w:val="16"/>
        <w:lang w:val="da-DK" w:eastAsia="da-DK"/>
      </w:rPr>
      <w:instrText xml:space="preserve"> PAGE  \* Arabic  \* MERGEFORMAT </w:instrText>
    </w:r>
    <w:r w:rsidR="009F4027" w:rsidRPr="00F26D42">
      <w:rPr>
        <w:bCs/>
        <w:color w:val="000000"/>
        <w:sz w:val="16"/>
        <w:szCs w:val="16"/>
        <w:lang w:val="da-DK" w:eastAsia="da-DK"/>
      </w:rPr>
      <w:fldChar w:fldCharType="separate"/>
    </w:r>
    <w:r w:rsidR="009F4027">
      <w:rPr>
        <w:bCs/>
        <w:color w:val="000000"/>
        <w:sz w:val="16"/>
        <w:szCs w:val="16"/>
        <w:lang w:val="da-DK" w:eastAsia="da-DK"/>
      </w:rPr>
      <w:t>1</w:t>
    </w:r>
    <w:r w:rsidR="009F4027" w:rsidRPr="00F26D42">
      <w:rPr>
        <w:bCs/>
        <w:color w:val="000000"/>
        <w:sz w:val="16"/>
        <w:szCs w:val="16"/>
        <w:lang w:val="da-DK" w:eastAsia="da-DK"/>
      </w:rPr>
      <w:fldChar w:fldCharType="end"/>
    </w:r>
    <w:r w:rsidR="009F4027" w:rsidRPr="00F26D42">
      <w:rPr>
        <w:bCs/>
        <w:color w:val="000000"/>
        <w:sz w:val="16"/>
        <w:szCs w:val="16"/>
        <w:lang w:val="da-DK" w:eastAsia="da-DK"/>
      </w:rPr>
      <w:t xml:space="preserve"> </w:t>
    </w:r>
    <w:r w:rsidR="009F4027">
      <w:rPr>
        <w:bCs/>
        <w:color w:val="000000"/>
        <w:sz w:val="16"/>
        <w:szCs w:val="16"/>
        <w:lang w:eastAsia="da-DK"/>
      </w:rPr>
      <w:t>of</w:t>
    </w:r>
    <w:r w:rsidR="009F4027" w:rsidRPr="00F26D42">
      <w:rPr>
        <w:bCs/>
        <w:color w:val="000000"/>
        <w:sz w:val="16"/>
        <w:szCs w:val="16"/>
        <w:lang w:val="da-DK" w:eastAsia="da-DK"/>
      </w:rPr>
      <w:t xml:space="preserve"> </w:t>
    </w:r>
    <w:r w:rsidR="009F4027" w:rsidRPr="00F26D42">
      <w:rPr>
        <w:bCs/>
        <w:color w:val="000000"/>
        <w:sz w:val="16"/>
        <w:szCs w:val="16"/>
        <w:lang w:val="da-DK" w:eastAsia="da-DK"/>
      </w:rPr>
      <w:fldChar w:fldCharType="begin"/>
    </w:r>
    <w:r w:rsidR="009F4027" w:rsidRPr="00F26D42">
      <w:rPr>
        <w:bCs/>
        <w:color w:val="000000"/>
        <w:sz w:val="16"/>
        <w:szCs w:val="16"/>
        <w:lang w:val="da-DK" w:eastAsia="da-DK"/>
      </w:rPr>
      <w:instrText xml:space="preserve"> NUMPAGES  \* Arabic  \* MERGEFORMAT </w:instrText>
    </w:r>
    <w:r w:rsidR="009F4027" w:rsidRPr="00F26D42">
      <w:rPr>
        <w:bCs/>
        <w:color w:val="000000"/>
        <w:sz w:val="16"/>
        <w:szCs w:val="16"/>
        <w:lang w:val="da-DK" w:eastAsia="da-DK"/>
      </w:rPr>
      <w:fldChar w:fldCharType="separate"/>
    </w:r>
    <w:r w:rsidR="009F4027">
      <w:rPr>
        <w:bCs/>
        <w:color w:val="000000"/>
        <w:sz w:val="16"/>
        <w:szCs w:val="16"/>
        <w:lang w:val="da-DK" w:eastAsia="da-DK"/>
      </w:rPr>
      <w:t>2</w:t>
    </w:r>
    <w:r w:rsidR="009F4027" w:rsidRPr="00F26D42">
      <w:rPr>
        <w:bCs/>
        <w:color w:val="000000"/>
        <w:sz w:val="16"/>
        <w:szCs w:val="16"/>
        <w:lang w:val="da-DK" w:eastAsia="da-DK"/>
      </w:rPr>
      <w:fldChar w:fldCharType="end"/>
    </w:r>
  </w:p>
  <w:p w14:paraId="5297184C" w14:textId="0C58F536" w:rsidR="009F4027" w:rsidRPr="009F4027" w:rsidRDefault="009F4027" w:rsidP="009F4027">
    <w:pPr>
      <w:tabs>
        <w:tab w:val="center" w:pos="4680"/>
        <w:tab w:val="right" w:pos="9360"/>
      </w:tabs>
      <w:jc w:val="center"/>
      <w:rPr>
        <w:sz w:val="16"/>
        <w:szCs w:val="16"/>
        <w:lang w:val="da-DK" w:eastAsia="da-DK"/>
      </w:rPr>
    </w:pPr>
    <w:r w:rsidRPr="00F26D42">
      <w:rPr>
        <w:bCs/>
        <w:color w:val="000000"/>
        <w:sz w:val="16"/>
        <w:szCs w:val="16"/>
        <w:lang w:val="da-DK" w:eastAsia="da-DK"/>
      </w:rPr>
      <w:t>ANN-</w:t>
    </w:r>
    <w:r>
      <w:rPr>
        <w:bCs/>
        <w:color w:val="000000"/>
        <w:sz w:val="16"/>
        <w:szCs w:val="16"/>
        <w:lang w:val="da-DK" w:eastAsia="da-DK"/>
      </w:rPr>
      <w:t>F</w:t>
    </w:r>
    <w:r w:rsidRPr="00F26D42">
      <w:rPr>
        <w:bCs/>
        <w:color w:val="000000"/>
        <w:sz w:val="16"/>
        <w:szCs w:val="16"/>
        <w:lang w:val="da-DK" w:eastAsia="da-DK"/>
      </w:rPr>
      <w:t>-</w:t>
    </w:r>
    <w:r>
      <w:rPr>
        <w:bCs/>
        <w:color w:val="000000"/>
        <w:sz w:val="16"/>
        <w:szCs w:val="16"/>
        <w:lang w:val="da-DK" w:eastAsia="da-DK"/>
      </w:rPr>
      <w:t>NOP</w:t>
    </w:r>
    <w:r w:rsidRPr="00F26D42">
      <w:rPr>
        <w:bCs/>
        <w:color w:val="000000"/>
        <w:sz w:val="16"/>
        <w:szCs w:val="16"/>
        <w:lang w:val="da-DK" w:eastAsia="da-DK"/>
      </w:rPr>
      <w:t>-0</w:t>
    </w:r>
    <w:r>
      <w:rPr>
        <w:bCs/>
        <w:color w:val="000000"/>
        <w:sz w:val="16"/>
        <w:szCs w:val="16"/>
        <w:lang w:val="da-DK" w:eastAsia="da-DK"/>
      </w:rPr>
      <w:t>17-2</w:t>
    </w:r>
    <w:r w:rsidR="000D3375">
      <w:rPr>
        <w:bCs/>
        <w:color w:val="000000"/>
        <w:sz w:val="16"/>
        <w:szCs w:val="16"/>
        <w:lang w:val="da-DK" w:eastAsia="da-DK"/>
      </w:rPr>
      <w:t>5</w:t>
    </w:r>
    <w:r>
      <w:rPr>
        <w:bCs/>
        <w:color w:val="000000"/>
        <w:sz w:val="16"/>
        <w:szCs w:val="16"/>
        <w:lang w:val="da-DK" w:eastAsia="da-DK"/>
      </w:rPr>
      <w:t>.</w:t>
    </w:r>
    <w:r w:rsidR="00DA1BAF">
      <w:rPr>
        <w:bCs/>
        <w:color w:val="000000"/>
        <w:sz w:val="16"/>
        <w:szCs w:val="16"/>
        <w:lang w:val="da-DK" w:eastAsia="da-DK"/>
      </w:rPr>
      <w:t>23</w:t>
    </w:r>
    <w:r>
      <w:rPr>
        <w:bCs/>
        <w:color w:val="000000"/>
        <w:sz w:val="16"/>
        <w:szCs w:val="16"/>
        <w:lang w:val="da-DK" w:eastAsia="da-DK"/>
      </w:rPr>
      <w:t>.20</w:t>
    </w:r>
    <w:r w:rsidR="000D3375">
      <w:rPr>
        <w:bCs/>
        <w:color w:val="000000"/>
        <w:sz w:val="16"/>
        <w:szCs w:val="16"/>
        <w:lang w:val="da-DK" w:eastAsia="da-DK"/>
      </w:rPr>
      <w:t>23</w:t>
    </w:r>
    <w:r>
      <w:rPr>
        <w:bCs/>
        <w:color w:val="000000"/>
        <w:sz w:val="16"/>
        <w:szCs w:val="16"/>
        <w:lang w:val="da-DK" w:eastAsia="da-DK"/>
      </w:rPr>
      <w:t>.</w:t>
    </w:r>
    <w:r w:rsidRPr="00F26D42">
      <w:rPr>
        <w:bCs/>
        <w:color w:val="000000"/>
        <w:sz w:val="16"/>
        <w:szCs w:val="16"/>
        <w:lang w:val="da-DK" w:eastAsia="da-DK"/>
      </w:rPr>
      <w:t>-R</w:t>
    </w:r>
    <w:r w:rsidR="000D3375">
      <w:rPr>
        <w:bCs/>
        <w:color w:val="000000"/>
        <w:sz w:val="16"/>
        <w:szCs w:val="16"/>
        <w:lang w:val="da-DK" w:eastAsia="da-D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14C4" w14:textId="77777777" w:rsidR="00C94E07" w:rsidRDefault="00C94E07" w:rsidP="00A57E43">
      <w:r>
        <w:separator/>
      </w:r>
    </w:p>
  </w:footnote>
  <w:footnote w:type="continuationSeparator" w:id="0">
    <w:p w14:paraId="3ABD261A" w14:textId="77777777" w:rsidR="00C94E07" w:rsidRDefault="00C94E07" w:rsidP="00A5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A16A" w14:textId="1EB12368" w:rsidR="00A57E43" w:rsidRDefault="00FD6472" w:rsidP="00A57E43">
    <w:pPr>
      <w:pStyle w:val="Galvene"/>
    </w:pPr>
    <w:r>
      <w:rPr>
        <w:noProof/>
        <w:lang w:val="lv-LV"/>
      </w:rPr>
      <w:drawing>
        <wp:inline distT="0" distB="0" distL="0" distR="0" wp14:anchorId="0CA804E8" wp14:editId="454EFD3B">
          <wp:extent cx="5784850" cy="1262824"/>
          <wp:effectExtent l="0" t="0" r="0" b="0"/>
          <wp:docPr id="3" name="Picture 3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6" cy="126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27"/>
    <w:rsid w:val="00014B02"/>
    <w:rsid w:val="00021D08"/>
    <w:rsid w:val="000436A9"/>
    <w:rsid w:val="00043F74"/>
    <w:rsid w:val="0005624E"/>
    <w:rsid w:val="000D3375"/>
    <w:rsid w:val="00122D4E"/>
    <w:rsid w:val="0016142A"/>
    <w:rsid w:val="003375C8"/>
    <w:rsid w:val="00371414"/>
    <w:rsid w:val="00385D4C"/>
    <w:rsid w:val="003A36F8"/>
    <w:rsid w:val="003D265C"/>
    <w:rsid w:val="00425828"/>
    <w:rsid w:val="00441AF9"/>
    <w:rsid w:val="00486B5D"/>
    <w:rsid w:val="00530D9A"/>
    <w:rsid w:val="0055066C"/>
    <w:rsid w:val="005A4F06"/>
    <w:rsid w:val="005B3E89"/>
    <w:rsid w:val="005C0DCE"/>
    <w:rsid w:val="005D314C"/>
    <w:rsid w:val="00624055"/>
    <w:rsid w:val="006A30A6"/>
    <w:rsid w:val="006D4606"/>
    <w:rsid w:val="00705B57"/>
    <w:rsid w:val="00740B1D"/>
    <w:rsid w:val="0074233B"/>
    <w:rsid w:val="00771158"/>
    <w:rsid w:val="00791871"/>
    <w:rsid w:val="007A2BF0"/>
    <w:rsid w:val="007A55D4"/>
    <w:rsid w:val="007B1163"/>
    <w:rsid w:val="008835D2"/>
    <w:rsid w:val="008859E0"/>
    <w:rsid w:val="00936D68"/>
    <w:rsid w:val="00940AF3"/>
    <w:rsid w:val="00981080"/>
    <w:rsid w:val="009848A4"/>
    <w:rsid w:val="009C5843"/>
    <w:rsid w:val="009F10A4"/>
    <w:rsid w:val="009F4027"/>
    <w:rsid w:val="00A05FC0"/>
    <w:rsid w:val="00A57E43"/>
    <w:rsid w:val="00AB6109"/>
    <w:rsid w:val="00AC5FA4"/>
    <w:rsid w:val="00AE5DE5"/>
    <w:rsid w:val="00AF79DB"/>
    <w:rsid w:val="00B4221C"/>
    <w:rsid w:val="00B723E9"/>
    <w:rsid w:val="00BB61AC"/>
    <w:rsid w:val="00C41A5C"/>
    <w:rsid w:val="00C62D1B"/>
    <w:rsid w:val="00C749EC"/>
    <w:rsid w:val="00C86E7C"/>
    <w:rsid w:val="00C94E07"/>
    <w:rsid w:val="00CA189F"/>
    <w:rsid w:val="00CB2942"/>
    <w:rsid w:val="00CC086C"/>
    <w:rsid w:val="00D60F02"/>
    <w:rsid w:val="00D7096A"/>
    <w:rsid w:val="00DA1BAF"/>
    <w:rsid w:val="00DA4A49"/>
    <w:rsid w:val="00E1662B"/>
    <w:rsid w:val="00E27C2C"/>
    <w:rsid w:val="00EE4C5E"/>
    <w:rsid w:val="00F25B2C"/>
    <w:rsid w:val="00F30C84"/>
    <w:rsid w:val="00F52627"/>
    <w:rsid w:val="00F61830"/>
    <w:rsid w:val="00FA7670"/>
    <w:rsid w:val="00FD01F0"/>
    <w:rsid w:val="00FD54F2"/>
    <w:rsid w:val="00FD6472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44658E"/>
  <w15:docId w15:val="{713243F0-157A-46F5-A8A9-E369BA6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Teksts"/>
    <w:qFormat/>
    <w:rsid w:val="00AF79DB"/>
    <w:rPr>
      <w:rFonts w:ascii="Times New Roman" w:hAnsi="Times New Roman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A57E43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rsid w:val="00A57E43"/>
    <w:rPr>
      <w:rFonts w:ascii="Times New Roman" w:hAnsi="Times New Roman" w:cs="Times New Roman"/>
      <w:lang w:val="da-DK" w:eastAsia="da-DK"/>
    </w:rPr>
  </w:style>
  <w:style w:type="paragraph" w:styleId="Kjene">
    <w:name w:val="footer"/>
    <w:basedOn w:val="Parasts"/>
    <w:link w:val="KjeneRakstz"/>
    <w:uiPriority w:val="99"/>
    <w:unhideWhenUsed/>
    <w:rsid w:val="00A57E43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57E43"/>
    <w:rPr>
      <w:rFonts w:ascii="Times New Roman" w:hAnsi="Times New Roman" w:cs="Times New Roman"/>
      <w:lang w:val="da-DK" w:eastAsia="da-DK"/>
    </w:rPr>
  </w:style>
  <w:style w:type="character" w:styleId="Hipersaite">
    <w:name w:val="Hyperlink"/>
    <w:basedOn w:val="Noklusjumarindkopasfonts"/>
    <w:uiPriority w:val="99"/>
    <w:unhideWhenUsed/>
    <w:rsid w:val="00BB61AC"/>
    <w:rPr>
      <w:color w:val="0563C1" w:themeColor="hyperlink"/>
      <w:u w:val="single"/>
    </w:rPr>
  </w:style>
  <w:style w:type="paragraph" w:styleId="Pamatteksts2">
    <w:name w:val="Body Text 2"/>
    <w:basedOn w:val="Parasts"/>
    <w:link w:val="Pamatteksts2Rakstz"/>
    <w:rsid w:val="0055066C"/>
    <w:rPr>
      <w:sz w:val="22"/>
    </w:rPr>
  </w:style>
  <w:style w:type="character" w:customStyle="1" w:styleId="Pamatteksts2Rakstz">
    <w:name w:val="Pamatteksts 2 Rakstz."/>
    <w:basedOn w:val="Noklusjumarindkopasfonts"/>
    <w:link w:val="Pamatteksts2"/>
    <w:rsid w:val="0055066C"/>
    <w:rPr>
      <w:rFonts w:ascii="Times New Roman" w:hAnsi="Times New Roman" w:cs="Times New Roman"/>
      <w:sz w:val="22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5262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627"/>
    <w:rPr>
      <w:rFonts w:ascii="Segoe UI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Parasts"/>
    <w:uiPriority w:val="1"/>
    <w:qFormat/>
    <w:rsid w:val="009F10A4"/>
    <w:pPr>
      <w:widowControl w:val="0"/>
      <w:autoSpaceDE w:val="0"/>
      <w:autoSpaceDN w:val="0"/>
      <w:ind w:left="107"/>
      <w:jc w:val="center"/>
    </w:pPr>
    <w:rPr>
      <w:sz w:val="22"/>
      <w:szCs w:val="22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9F10A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F10A4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a\AppData\Local\Microsoft\Windows\INetCache\Content.Outlook\HOK7751D\STC_sertifikats_a4_LV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C6E268-44AA-4E18-A25C-BB974B39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STC_sertifikats_a4_LV_new</Template>
  <TotalTime>28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Liāna</dc:creator>
  <cp:keywords/>
  <dc:description/>
  <cp:lastModifiedBy>Ieva Lace</cp:lastModifiedBy>
  <cp:revision>7</cp:revision>
  <cp:lastPrinted>2025-04-12T09:21:00Z</cp:lastPrinted>
  <dcterms:created xsi:type="dcterms:W3CDTF">2025-02-04T12:53:00Z</dcterms:created>
  <dcterms:modified xsi:type="dcterms:W3CDTF">2026-02-01T09:42:00Z</dcterms:modified>
</cp:coreProperties>
</file>